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DELL’ 11/2/2026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Palacongressi di Bellaria “Pieri Group”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11/2/2026,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9a6fciX+6dYacrCGhHcQQE38A==">CgMxLjA4AHIhMXVvVUpWblJKdHYtUi1rRGswNWc5WDduclBRZGlPOGtL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